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C384B" w:rsidRDefault="00811143">
      <w:pPr>
        <w:pBdr>
          <w:top w:val="nil"/>
          <w:left w:val="nil"/>
          <w:bottom w:val="nil"/>
          <w:right w:val="nil"/>
          <w:between w:val="nil"/>
        </w:pBdr>
        <w:tabs>
          <w:tab w:val="center" w:pos="4513"/>
          <w:tab w:val="right" w:pos="9026"/>
        </w:tabs>
        <w:spacing w:before="120" w:after="120"/>
        <w:rPr>
          <w:b/>
          <w:sz w:val="36"/>
          <w:szCs w:val="36"/>
        </w:rPr>
      </w:pPr>
      <w:r>
        <w:rPr>
          <w:b/>
          <w:sz w:val="36"/>
          <w:szCs w:val="36"/>
        </w:rPr>
        <w:t>Joint Schedule 3 (Insurance Requirements)</w:t>
      </w:r>
    </w:p>
    <w:p w14:paraId="00000002" w14:textId="77777777" w:rsidR="002C384B" w:rsidRDefault="002C384B">
      <w:pPr>
        <w:keepNext/>
        <w:pBdr>
          <w:top w:val="nil"/>
          <w:left w:val="nil"/>
          <w:bottom w:val="nil"/>
          <w:right w:val="nil"/>
          <w:between w:val="nil"/>
        </w:pBdr>
        <w:spacing w:before="120" w:after="120"/>
        <w:jc w:val="left"/>
        <w:rPr>
          <w:b/>
          <w:smallCaps/>
        </w:rPr>
      </w:pPr>
    </w:p>
    <w:p w14:paraId="00000003" w14:textId="77777777" w:rsidR="002C384B" w:rsidRDefault="00811143">
      <w:pPr>
        <w:keepNext/>
        <w:numPr>
          <w:ilvl w:val="0"/>
          <w:numId w:val="2"/>
        </w:numPr>
        <w:pBdr>
          <w:top w:val="nil"/>
          <w:left w:val="nil"/>
          <w:bottom w:val="nil"/>
          <w:right w:val="nil"/>
          <w:between w:val="nil"/>
        </w:pBdr>
        <w:spacing w:before="120" w:after="120"/>
        <w:ind w:left="426" w:hanging="426"/>
        <w:jc w:val="left"/>
        <w:rPr>
          <w:b/>
          <w:smallCaps/>
        </w:rPr>
      </w:pPr>
      <w:r>
        <w:rPr>
          <w:b/>
        </w:rPr>
        <w:t>The insurance you need to have</w:t>
      </w:r>
    </w:p>
    <w:p w14:paraId="00000004" w14:textId="77777777" w:rsidR="002C384B" w:rsidRDefault="00811143">
      <w:pPr>
        <w:numPr>
          <w:ilvl w:val="1"/>
          <w:numId w:val="2"/>
        </w:numPr>
        <w:pBdr>
          <w:top w:val="nil"/>
          <w:left w:val="nil"/>
          <w:bottom w:val="nil"/>
          <w:right w:val="nil"/>
          <w:between w:val="nil"/>
        </w:pBdr>
        <w:tabs>
          <w:tab w:val="left" w:pos="1134"/>
        </w:tabs>
        <w:spacing w:before="120" w:after="120"/>
        <w:ind w:left="1134" w:hanging="708"/>
        <w:jc w:val="left"/>
      </w:pPr>
      <w:r>
        <w:t>The Supplier shall take out and maintain or procure the taking out and maintenance of the insurances as set out in the Annex to this Schedule, any additional insurances required under a Call-Off Contract (specified in the applicable Order Form) ("</w:t>
      </w:r>
      <w:r>
        <w:rPr>
          <w:b/>
        </w:rPr>
        <w:t>Additional Insurances</w:t>
      </w:r>
      <w:proofErr w:type="gramStart"/>
      <w:r>
        <w:t>")  and</w:t>
      </w:r>
      <w:proofErr w:type="gramEnd"/>
      <w:r>
        <w:t xml:space="preserve"> any other insurances as may be required by applicable Law (together the “</w:t>
      </w:r>
      <w:r>
        <w:rPr>
          <w:b/>
        </w:rPr>
        <w:t>Insurances</w:t>
      </w:r>
      <w:r>
        <w:t>”). The Supplier shall ensure that each of the Insurances is effective no later than:</w:t>
      </w:r>
    </w:p>
    <w:p w14:paraId="00000005" w14:textId="77777777" w:rsidR="002C384B" w:rsidRDefault="00811143">
      <w:pPr>
        <w:keepNext/>
        <w:numPr>
          <w:ilvl w:val="2"/>
          <w:numId w:val="2"/>
        </w:numPr>
        <w:pBdr>
          <w:top w:val="nil"/>
          <w:left w:val="nil"/>
          <w:bottom w:val="nil"/>
          <w:right w:val="nil"/>
          <w:between w:val="nil"/>
        </w:pBdr>
        <w:tabs>
          <w:tab w:val="left" w:pos="1985"/>
        </w:tabs>
        <w:spacing w:before="120" w:after="120"/>
        <w:ind w:left="1985" w:hanging="851"/>
        <w:jc w:val="left"/>
      </w:pPr>
      <w:r>
        <w:t>the Effective Date in respect of those Insurances set out in the Annex to this Schedule and those required by applicable Law; and</w:t>
      </w:r>
    </w:p>
    <w:p w14:paraId="00000006" w14:textId="77777777" w:rsidR="002C384B" w:rsidRDefault="00811143">
      <w:pPr>
        <w:keepNext/>
        <w:numPr>
          <w:ilvl w:val="2"/>
          <w:numId w:val="2"/>
        </w:numPr>
        <w:pBdr>
          <w:top w:val="nil"/>
          <w:left w:val="nil"/>
          <w:bottom w:val="nil"/>
          <w:right w:val="nil"/>
          <w:between w:val="nil"/>
        </w:pBdr>
        <w:tabs>
          <w:tab w:val="left" w:pos="1985"/>
        </w:tabs>
        <w:spacing w:before="120" w:after="120"/>
        <w:ind w:left="1985" w:hanging="851"/>
        <w:jc w:val="left"/>
      </w:pPr>
      <w:r>
        <w:t>the Call-Off Contract Effective Date in respect of the Additional Insurances.</w:t>
      </w:r>
    </w:p>
    <w:p w14:paraId="00000007" w14:textId="77777777" w:rsidR="002C384B" w:rsidRDefault="00811143">
      <w:pPr>
        <w:keepNext/>
        <w:numPr>
          <w:ilvl w:val="1"/>
          <w:numId w:val="2"/>
        </w:numPr>
        <w:pBdr>
          <w:top w:val="nil"/>
          <w:left w:val="nil"/>
          <w:bottom w:val="nil"/>
          <w:right w:val="nil"/>
          <w:between w:val="nil"/>
        </w:pBdr>
        <w:tabs>
          <w:tab w:val="left" w:pos="1134"/>
        </w:tabs>
        <w:spacing w:before="120" w:after="120"/>
        <w:ind w:left="1134" w:hanging="708"/>
        <w:jc w:val="left"/>
      </w:pPr>
      <w:r>
        <w:t xml:space="preserve">The Insurances shall be: </w:t>
      </w:r>
    </w:p>
    <w:p w14:paraId="00000008" w14:textId="77777777" w:rsidR="002C384B" w:rsidRDefault="00811143">
      <w:pPr>
        <w:numPr>
          <w:ilvl w:val="2"/>
          <w:numId w:val="2"/>
        </w:numPr>
        <w:pBdr>
          <w:top w:val="nil"/>
          <w:left w:val="nil"/>
          <w:bottom w:val="nil"/>
          <w:right w:val="nil"/>
          <w:between w:val="nil"/>
        </w:pBdr>
        <w:tabs>
          <w:tab w:val="left" w:pos="1985"/>
        </w:tabs>
        <w:spacing w:before="120" w:after="120"/>
        <w:ind w:left="1985" w:hanging="851"/>
        <w:jc w:val="left"/>
      </w:pPr>
      <w:r>
        <w:t xml:space="preserve">maintained in accordance with Good Industry Practice; </w:t>
      </w:r>
    </w:p>
    <w:p w14:paraId="00000009" w14:textId="77777777" w:rsidR="002C384B" w:rsidRDefault="00811143">
      <w:pPr>
        <w:numPr>
          <w:ilvl w:val="2"/>
          <w:numId w:val="2"/>
        </w:numPr>
        <w:pBdr>
          <w:top w:val="nil"/>
          <w:left w:val="nil"/>
          <w:bottom w:val="nil"/>
          <w:right w:val="nil"/>
          <w:between w:val="nil"/>
        </w:pBdr>
        <w:tabs>
          <w:tab w:val="left" w:pos="1985"/>
        </w:tabs>
        <w:spacing w:before="120" w:after="120"/>
        <w:ind w:left="1985" w:hanging="851"/>
        <w:jc w:val="left"/>
      </w:pPr>
      <w:r>
        <w:t>(</w:t>
      </w:r>
      <w:proofErr w:type="gramStart"/>
      <w:r>
        <w:t>so</w:t>
      </w:r>
      <w:proofErr w:type="gramEnd"/>
      <w:r>
        <w:t xml:space="preserve"> far as is reasonably practicable) on terms no less favourable than those generally available to a prudent contractor in respect of risks insured in the international insurance market from time to time;</w:t>
      </w:r>
    </w:p>
    <w:p w14:paraId="0000000A" w14:textId="77777777" w:rsidR="002C384B" w:rsidRDefault="00811143">
      <w:pPr>
        <w:numPr>
          <w:ilvl w:val="2"/>
          <w:numId w:val="2"/>
        </w:numPr>
        <w:pBdr>
          <w:top w:val="nil"/>
          <w:left w:val="nil"/>
          <w:bottom w:val="nil"/>
          <w:right w:val="nil"/>
          <w:between w:val="nil"/>
        </w:pBdr>
        <w:tabs>
          <w:tab w:val="left" w:pos="1985"/>
        </w:tabs>
        <w:spacing w:before="120" w:after="120"/>
        <w:ind w:left="1985" w:hanging="851"/>
        <w:jc w:val="left"/>
      </w:pPr>
      <w:r>
        <w:t>taken out and maintained with insurers of good financial standing and good repute in the international insurance market; and</w:t>
      </w:r>
    </w:p>
    <w:p w14:paraId="0000000B" w14:textId="77777777" w:rsidR="002C384B" w:rsidRDefault="00811143">
      <w:pPr>
        <w:numPr>
          <w:ilvl w:val="2"/>
          <w:numId w:val="2"/>
        </w:numPr>
        <w:pBdr>
          <w:top w:val="nil"/>
          <w:left w:val="nil"/>
          <w:bottom w:val="nil"/>
          <w:right w:val="nil"/>
          <w:between w:val="nil"/>
        </w:pBdr>
        <w:tabs>
          <w:tab w:val="left" w:pos="1985"/>
        </w:tabs>
        <w:spacing w:before="120" w:after="120"/>
        <w:ind w:left="1985" w:hanging="851"/>
        <w:jc w:val="left"/>
      </w:pPr>
      <w:r>
        <w:t>maintained until the End Date except in relation to Professional Indemnity where required under the Annex to this Schedule which shall be maintained for at least six (6) years after the End Date.</w:t>
      </w:r>
    </w:p>
    <w:p w14:paraId="0000000C" w14:textId="77777777" w:rsidR="002C384B" w:rsidRDefault="00811143">
      <w:pPr>
        <w:keepNext/>
        <w:numPr>
          <w:ilvl w:val="1"/>
          <w:numId w:val="2"/>
        </w:numPr>
        <w:pBdr>
          <w:top w:val="nil"/>
          <w:left w:val="nil"/>
          <w:bottom w:val="nil"/>
          <w:right w:val="nil"/>
          <w:between w:val="nil"/>
        </w:pBdr>
        <w:tabs>
          <w:tab w:val="left" w:pos="1134"/>
        </w:tabs>
        <w:spacing w:before="120" w:after="120"/>
        <w:ind w:left="1134" w:hanging="708"/>
        <w:jc w:val="left"/>
      </w:pPr>
      <w:r>
        <w:t xml:space="preserve">The Supplier shall ensure that the public and products liability policy contain an indemnity to </w:t>
      </w:r>
      <w:proofErr w:type="gramStart"/>
      <w:r>
        <w:t>principals</w:t>
      </w:r>
      <w:proofErr w:type="gramEnd"/>
      <w: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000000D" w14:textId="77777777" w:rsidR="002C384B" w:rsidRDefault="00811143">
      <w:pPr>
        <w:keepNext/>
        <w:numPr>
          <w:ilvl w:val="0"/>
          <w:numId w:val="2"/>
        </w:numPr>
        <w:pBdr>
          <w:top w:val="nil"/>
          <w:left w:val="nil"/>
          <w:bottom w:val="nil"/>
          <w:right w:val="nil"/>
          <w:between w:val="nil"/>
        </w:pBdr>
        <w:spacing w:before="120" w:after="120"/>
        <w:ind w:left="426" w:hanging="426"/>
        <w:jc w:val="left"/>
        <w:rPr>
          <w:b/>
        </w:rPr>
      </w:pPr>
      <w:r>
        <w:rPr>
          <w:b/>
        </w:rPr>
        <w:t>How to manage the insurance</w:t>
      </w:r>
    </w:p>
    <w:p w14:paraId="0000000E" w14:textId="77777777" w:rsidR="002C384B" w:rsidRDefault="00811143">
      <w:pPr>
        <w:keepNext/>
        <w:numPr>
          <w:ilvl w:val="1"/>
          <w:numId w:val="2"/>
        </w:numPr>
        <w:pBdr>
          <w:top w:val="nil"/>
          <w:left w:val="nil"/>
          <w:bottom w:val="nil"/>
          <w:right w:val="nil"/>
          <w:between w:val="nil"/>
        </w:pBdr>
        <w:tabs>
          <w:tab w:val="left" w:pos="1134"/>
        </w:tabs>
        <w:spacing w:before="120" w:after="120"/>
        <w:ind w:left="1134" w:hanging="708"/>
        <w:jc w:val="left"/>
      </w:pPr>
      <w:r>
        <w:t>Without limiting the other provisions of the Contract, the Supplier shall:</w:t>
      </w:r>
    </w:p>
    <w:p w14:paraId="0000000F" w14:textId="77777777" w:rsidR="002C384B" w:rsidRDefault="00811143">
      <w:pPr>
        <w:numPr>
          <w:ilvl w:val="2"/>
          <w:numId w:val="2"/>
        </w:numPr>
        <w:pBdr>
          <w:top w:val="nil"/>
          <w:left w:val="nil"/>
          <w:bottom w:val="nil"/>
          <w:right w:val="nil"/>
          <w:between w:val="nil"/>
        </w:pBdr>
        <w:tabs>
          <w:tab w:val="left" w:pos="1985"/>
        </w:tabs>
        <w:spacing w:before="120" w:after="120"/>
        <w:ind w:left="1985" w:hanging="851"/>
        <w:jc w:val="left"/>
      </w:pPr>
      <w: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10" w14:textId="77777777" w:rsidR="002C384B" w:rsidRDefault="00811143">
      <w:pPr>
        <w:numPr>
          <w:ilvl w:val="2"/>
          <w:numId w:val="2"/>
        </w:numPr>
        <w:pBdr>
          <w:top w:val="nil"/>
          <w:left w:val="nil"/>
          <w:bottom w:val="nil"/>
          <w:right w:val="nil"/>
          <w:between w:val="nil"/>
        </w:pBdr>
        <w:tabs>
          <w:tab w:val="left" w:pos="1985"/>
        </w:tabs>
        <w:spacing w:before="120" w:after="120"/>
        <w:ind w:left="1985" w:hanging="851"/>
        <w:jc w:val="left"/>
      </w:pPr>
      <w:r>
        <w:t>promptly notify the insurers in writing of any relevant material fact under any Insurances of which the Supplier is or becomes aware; and</w:t>
      </w:r>
    </w:p>
    <w:p w14:paraId="00000011" w14:textId="77777777" w:rsidR="002C384B" w:rsidRDefault="00811143">
      <w:pPr>
        <w:numPr>
          <w:ilvl w:val="2"/>
          <w:numId w:val="2"/>
        </w:numPr>
        <w:pBdr>
          <w:top w:val="nil"/>
          <w:left w:val="nil"/>
          <w:bottom w:val="nil"/>
          <w:right w:val="nil"/>
          <w:between w:val="nil"/>
        </w:pBdr>
        <w:tabs>
          <w:tab w:val="left" w:pos="1985"/>
        </w:tabs>
        <w:spacing w:before="120" w:after="120"/>
        <w:ind w:left="1985" w:hanging="851"/>
        <w:jc w:val="left"/>
      </w:pPr>
      <w:r>
        <w:lastRenderedPageBreak/>
        <w:t>hold all policies in respect of the Insurances and cause any insurance broker effecting the Insurances to hold any insurance slips and other evidence of placing cover representing any of the Insurances to which it is a party.</w:t>
      </w:r>
    </w:p>
    <w:p w14:paraId="00000012" w14:textId="77777777" w:rsidR="002C384B" w:rsidRDefault="00811143">
      <w:pPr>
        <w:keepNext/>
        <w:numPr>
          <w:ilvl w:val="0"/>
          <w:numId w:val="2"/>
        </w:numPr>
        <w:pBdr>
          <w:top w:val="nil"/>
          <w:left w:val="nil"/>
          <w:bottom w:val="nil"/>
          <w:right w:val="nil"/>
          <w:between w:val="nil"/>
        </w:pBdr>
        <w:spacing w:before="120" w:after="120"/>
        <w:ind w:left="426" w:hanging="426"/>
        <w:jc w:val="left"/>
        <w:rPr>
          <w:b/>
        </w:rPr>
      </w:pPr>
      <w:r>
        <w:rPr>
          <w:b/>
        </w:rPr>
        <w:t>What happens if you aren’t insured</w:t>
      </w:r>
    </w:p>
    <w:p w14:paraId="00000013" w14:textId="77777777" w:rsidR="002C384B" w:rsidRDefault="00811143">
      <w:pPr>
        <w:keepNext/>
        <w:numPr>
          <w:ilvl w:val="1"/>
          <w:numId w:val="2"/>
        </w:numPr>
        <w:pBdr>
          <w:top w:val="nil"/>
          <w:left w:val="nil"/>
          <w:bottom w:val="nil"/>
          <w:right w:val="nil"/>
          <w:between w:val="nil"/>
        </w:pBdr>
        <w:tabs>
          <w:tab w:val="left" w:pos="1134"/>
        </w:tabs>
        <w:spacing w:before="120" w:after="120"/>
        <w:ind w:left="1134" w:hanging="708"/>
        <w:jc w:val="left"/>
      </w:pPr>
      <w:bookmarkStart w:id="0" w:name="_heading=h.gjdgxs" w:colFirst="0" w:colLast="0"/>
      <w:bookmarkEnd w:id="0"/>
      <w:r>
        <w:t>The Supplier shall not take any action or fail to take any action or (insofar as is reasonably within its power) permit anything to occur in relation to it which would entitle any insurer to refuse to pay any claim under any of the Insurances.</w:t>
      </w:r>
    </w:p>
    <w:p w14:paraId="00000014" w14:textId="77777777" w:rsidR="002C384B" w:rsidRDefault="00811143">
      <w:pPr>
        <w:keepNext/>
        <w:numPr>
          <w:ilvl w:val="1"/>
          <w:numId w:val="2"/>
        </w:numPr>
        <w:pBdr>
          <w:top w:val="nil"/>
          <w:left w:val="nil"/>
          <w:bottom w:val="nil"/>
          <w:right w:val="nil"/>
          <w:between w:val="nil"/>
        </w:pBdr>
        <w:tabs>
          <w:tab w:val="left" w:pos="1134"/>
        </w:tabs>
        <w:spacing w:before="120" w:after="120"/>
        <w:ind w:left="1134" w:hanging="708"/>
        <w:jc w:val="left"/>
      </w:pPr>
      <w: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5" w14:textId="77777777" w:rsidR="002C384B" w:rsidRDefault="00811143">
      <w:pPr>
        <w:keepNext/>
        <w:numPr>
          <w:ilvl w:val="0"/>
          <w:numId w:val="2"/>
        </w:numPr>
        <w:pBdr>
          <w:top w:val="nil"/>
          <w:left w:val="nil"/>
          <w:bottom w:val="nil"/>
          <w:right w:val="nil"/>
          <w:between w:val="nil"/>
        </w:pBdr>
        <w:spacing w:before="120" w:after="120"/>
        <w:ind w:left="426" w:hanging="426"/>
        <w:jc w:val="left"/>
        <w:rPr>
          <w:b/>
        </w:rPr>
      </w:pPr>
      <w:r>
        <w:rPr>
          <w:b/>
        </w:rPr>
        <w:t>Evidence of insurance you must provide</w:t>
      </w:r>
    </w:p>
    <w:p w14:paraId="00000016" w14:textId="77777777" w:rsidR="002C384B" w:rsidRDefault="00811143">
      <w:pPr>
        <w:keepNext/>
        <w:pBdr>
          <w:top w:val="nil"/>
          <w:left w:val="nil"/>
          <w:bottom w:val="nil"/>
          <w:right w:val="nil"/>
          <w:between w:val="nil"/>
        </w:pBdr>
        <w:tabs>
          <w:tab w:val="left" w:pos="1134"/>
        </w:tabs>
        <w:spacing w:before="120" w:after="120"/>
        <w:ind w:left="426"/>
        <w:jc w:val="left"/>
        <w:rPr>
          <w:smallCaps/>
        </w:rPr>
      </w:pPr>
      <w:r>
        <w:t>The Supplier shall upon the Effective Date and within 15 Working Days after the renewal of each of the Insurances, provide evidence, in a form satisfactory to the Relevant Authority, that the Insurances are in force and effect and meet in full the requirements of this Schedule.</w:t>
      </w:r>
    </w:p>
    <w:p w14:paraId="00000017" w14:textId="77777777" w:rsidR="002C384B" w:rsidRDefault="00811143">
      <w:pPr>
        <w:keepNext/>
        <w:numPr>
          <w:ilvl w:val="0"/>
          <w:numId w:val="2"/>
        </w:numPr>
        <w:pBdr>
          <w:top w:val="nil"/>
          <w:left w:val="nil"/>
          <w:bottom w:val="nil"/>
          <w:right w:val="nil"/>
          <w:between w:val="nil"/>
        </w:pBdr>
        <w:spacing w:before="120" w:after="120"/>
        <w:ind w:left="426" w:hanging="426"/>
        <w:jc w:val="left"/>
        <w:rPr>
          <w:b/>
        </w:rPr>
      </w:pPr>
      <w:bookmarkStart w:id="1" w:name="_heading=h.3znysh7" w:colFirst="0" w:colLast="0"/>
      <w:bookmarkEnd w:id="1"/>
      <w:r>
        <w:rPr>
          <w:b/>
        </w:rPr>
        <w:t>Making sure you are insured to the required amount</w:t>
      </w:r>
    </w:p>
    <w:p w14:paraId="00000018" w14:textId="77777777" w:rsidR="002C384B" w:rsidRDefault="00811143">
      <w:pPr>
        <w:keepNext/>
        <w:numPr>
          <w:ilvl w:val="1"/>
          <w:numId w:val="2"/>
        </w:numPr>
        <w:pBdr>
          <w:top w:val="nil"/>
          <w:left w:val="nil"/>
          <w:bottom w:val="nil"/>
          <w:right w:val="nil"/>
          <w:between w:val="nil"/>
        </w:pBdr>
        <w:tabs>
          <w:tab w:val="left" w:pos="1134"/>
        </w:tabs>
        <w:spacing w:before="120" w:after="120"/>
        <w:ind w:left="1134" w:hanging="708"/>
        <w:jc w:val="left"/>
      </w:pPr>
      <w:bookmarkStart w:id="2" w:name="_heading=h.30j0zll" w:colFirst="0" w:colLast="0"/>
      <w:bookmarkEnd w:id="2"/>
      <w:r>
        <w:t>The Supplier shall ensure that any Insurances which are stated to have a minimum limit "in the aggregate" are maintained for the minimum limit of indemnity for the periods specified in this Schedule.</w:t>
      </w:r>
    </w:p>
    <w:p w14:paraId="00000019" w14:textId="77777777" w:rsidR="002C384B" w:rsidRDefault="00811143">
      <w:pPr>
        <w:keepNext/>
        <w:numPr>
          <w:ilvl w:val="1"/>
          <w:numId w:val="2"/>
        </w:numPr>
        <w:pBdr>
          <w:top w:val="nil"/>
          <w:left w:val="nil"/>
          <w:bottom w:val="nil"/>
          <w:right w:val="nil"/>
          <w:between w:val="nil"/>
        </w:pBdr>
        <w:tabs>
          <w:tab w:val="left" w:pos="1134"/>
        </w:tabs>
        <w:spacing w:before="120" w:after="120"/>
        <w:ind w:left="1134" w:hanging="708"/>
        <w:jc w:val="left"/>
      </w:pPr>
      <w:r>
        <w:t>Where the Supplier intends to claim under any of the Insurances for any matters that are not related to the Deliverables and/or the Contract, the Supplier shall, where such claim is likely to result in the level of cover available under any of the Insurances being reduced below the minimum limit of indemnity specified in this Schedule, promptly notify the Relevant Authority and provide details of its proposed solution for maintaining the minimum limit of indemnity specified in this Schedule.</w:t>
      </w:r>
    </w:p>
    <w:p w14:paraId="0000001A" w14:textId="77777777" w:rsidR="002C384B" w:rsidRDefault="00811143">
      <w:pPr>
        <w:keepNext/>
        <w:numPr>
          <w:ilvl w:val="0"/>
          <w:numId w:val="2"/>
        </w:numPr>
        <w:pBdr>
          <w:top w:val="nil"/>
          <w:left w:val="nil"/>
          <w:bottom w:val="nil"/>
          <w:right w:val="nil"/>
          <w:between w:val="nil"/>
        </w:pBdr>
        <w:spacing w:before="120" w:after="120"/>
        <w:ind w:left="426" w:hanging="426"/>
        <w:jc w:val="left"/>
        <w:rPr>
          <w:b/>
        </w:rPr>
      </w:pPr>
      <w:r>
        <w:rPr>
          <w:b/>
        </w:rPr>
        <w:t>Cancelled Insurance</w:t>
      </w:r>
    </w:p>
    <w:p w14:paraId="0000001B" w14:textId="77777777" w:rsidR="002C384B" w:rsidRDefault="00811143">
      <w:pPr>
        <w:keepNext/>
        <w:numPr>
          <w:ilvl w:val="1"/>
          <w:numId w:val="2"/>
        </w:numPr>
        <w:pBdr>
          <w:top w:val="nil"/>
          <w:left w:val="nil"/>
          <w:bottom w:val="nil"/>
          <w:right w:val="nil"/>
          <w:between w:val="nil"/>
        </w:pBdr>
        <w:tabs>
          <w:tab w:val="left" w:pos="1134"/>
        </w:tabs>
        <w:spacing w:before="120" w:after="120"/>
        <w:ind w:left="1134" w:hanging="708"/>
        <w:jc w:val="left"/>
        <w:rPr>
          <w:smallCaps/>
        </w:rPr>
      </w:pPr>
      <w:r>
        <w:t>The Supplier shall notify the Relevant Authority in writing at least five (5) Working Days prior to the cancellation, suspension, termination or non-renewal of any of the Insurances.</w:t>
      </w:r>
    </w:p>
    <w:p w14:paraId="0000001C" w14:textId="77777777" w:rsidR="002C384B" w:rsidRDefault="00811143">
      <w:pPr>
        <w:numPr>
          <w:ilvl w:val="1"/>
          <w:numId w:val="2"/>
        </w:numPr>
        <w:pBdr>
          <w:top w:val="nil"/>
          <w:left w:val="nil"/>
          <w:bottom w:val="nil"/>
          <w:right w:val="nil"/>
          <w:between w:val="nil"/>
        </w:pBdr>
        <w:tabs>
          <w:tab w:val="left" w:pos="1134"/>
        </w:tabs>
        <w:spacing w:before="120" w:after="120"/>
        <w:ind w:left="1134" w:hanging="708"/>
        <w:jc w:val="left"/>
        <w:rPr>
          <w:smallCaps/>
        </w:rPr>
      </w:pPr>
      <w: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D" w14:textId="77777777" w:rsidR="002C384B" w:rsidRDefault="00811143">
      <w:pPr>
        <w:numPr>
          <w:ilvl w:val="0"/>
          <w:numId w:val="2"/>
        </w:numPr>
        <w:pBdr>
          <w:top w:val="nil"/>
          <w:left w:val="nil"/>
          <w:bottom w:val="nil"/>
          <w:right w:val="nil"/>
          <w:between w:val="nil"/>
        </w:pBdr>
        <w:spacing w:before="120" w:after="120"/>
        <w:ind w:left="426" w:hanging="426"/>
        <w:jc w:val="left"/>
        <w:rPr>
          <w:b/>
        </w:rPr>
      </w:pPr>
      <w:r>
        <w:rPr>
          <w:b/>
        </w:rPr>
        <w:lastRenderedPageBreak/>
        <w:t>Insurance claims</w:t>
      </w:r>
    </w:p>
    <w:p w14:paraId="0000001E" w14:textId="77777777" w:rsidR="002C384B" w:rsidRDefault="00811143">
      <w:pPr>
        <w:numPr>
          <w:ilvl w:val="1"/>
          <w:numId w:val="2"/>
        </w:numPr>
        <w:pBdr>
          <w:top w:val="nil"/>
          <w:left w:val="nil"/>
          <w:bottom w:val="nil"/>
          <w:right w:val="nil"/>
          <w:between w:val="nil"/>
        </w:pBdr>
        <w:tabs>
          <w:tab w:val="left" w:pos="1134"/>
        </w:tabs>
        <w:spacing w:before="120" w:after="120"/>
        <w:ind w:left="1134" w:hanging="708"/>
        <w:jc w:val="left"/>
      </w:pPr>
      <w: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F" w14:textId="77777777" w:rsidR="002C384B" w:rsidRDefault="00811143">
      <w:pPr>
        <w:numPr>
          <w:ilvl w:val="1"/>
          <w:numId w:val="2"/>
        </w:numPr>
        <w:pBdr>
          <w:top w:val="nil"/>
          <w:left w:val="nil"/>
          <w:bottom w:val="nil"/>
          <w:right w:val="nil"/>
          <w:between w:val="nil"/>
        </w:pBdr>
        <w:tabs>
          <w:tab w:val="left" w:pos="1134"/>
        </w:tabs>
        <w:spacing w:before="120" w:after="120"/>
        <w:ind w:left="1134" w:hanging="708"/>
        <w:jc w:val="left"/>
      </w:pPr>
      <w:r>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the Contract on any of the Insurances or which, but for the application of the applicable policy excess, would be made on any of the Insurances and (if required by the Relevant Authority) full details of the incident giving rise to the claim.</w:t>
      </w:r>
    </w:p>
    <w:p w14:paraId="00000020" w14:textId="77777777" w:rsidR="002C384B" w:rsidRDefault="00811143">
      <w:pPr>
        <w:numPr>
          <w:ilvl w:val="1"/>
          <w:numId w:val="2"/>
        </w:numPr>
        <w:pBdr>
          <w:top w:val="nil"/>
          <w:left w:val="nil"/>
          <w:bottom w:val="nil"/>
          <w:right w:val="nil"/>
          <w:between w:val="nil"/>
        </w:pBdr>
        <w:tabs>
          <w:tab w:val="left" w:pos="1134"/>
        </w:tabs>
        <w:spacing w:before="120" w:after="120"/>
        <w:ind w:left="1134" w:hanging="708"/>
        <w:jc w:val="left"/>
      </w:pPr>
      <w:r>
        <w:t>Where any Insurance requires payment of a premium, the Supplier shall be liable for and shall promptly pay such premium.</w:t>
      </w:r>
    </w:p>
    <w:p w14:paraId="00000021" w14:textId="77777777" w:rsidR="002C384B" w:rsidRDefault="00811143">
      <w:pPr>
        <w:keepNext/>
        <w:numPr>
          <w:ilvl w:val="1"/>
          <w:numId w:val="2"/>
        </w:numPr>
        <w:pBdr>
          <w:top w:val="nil"/>
          <w:left w:val="nil"/>
          <w:bottom w:val="nil"/>
          <w:right w:val="nil"/>
          <w:between w:val="nil"/>
        </w:pBdr>
        <w:tabs>
          <w:tab w:val="left" w:pos="1134"/>
        </w:tabs>
        <w:spacing w:before="120" w:after="120"/>
        <w:ind w:left="1134" w:hanging="708"/>
        <w:jc w:val="left"/>
      </w:pPr>
      <w: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the Contract or otherwise.</w:t>
      </w:r>
      <w:r>
        <w:br w:type="page"/>
      </w:r>
    </w:p>
    <w:p w14:paraId="00000022" w14:textId="77777777" w:rsidR="002C384B" w:rsidRDefault="00811143">
      <w:pPr>
        <w:pBdr>
          <w:top w:val="nil"/>
          <w:left w:val="nil"/>
          <w:bottom w:val="nil"/>
          <w:right w:val="nil"/>
          <w:between w:val="nil"/>
        </w:pBdr>
        <w:tabs>
          <w:tab w:val="left" w:pos="1134"/>
        </w:tabs>
        <w:spacing w:before="120" w:after="120"/>
        <w:ind w:left="648" w:hanging="576"/>
        <w:jc w:val="center"/>
        <w:rPr>
          <w:b/>
        </w:rPr>
      </w:pPr>
      <w:r>
        <w:rPr>
          <w:b/>
        </w:rPr>
        <w:lastRenderedPageBreak/>
        <w:t>ANNEX: REQUIRED INSURANCES</w:t>
      </w:r>
    </w:p>
    <w:p w14:paraId="00000023" w14:textId="77777777" w:rsidR="002C384B" w:rsidRDefault="00811143">
      <w:pPr>
        <w:numPr>
          <w:ilvl w:val="0"/>
          <w:numId w:val="1"/>
        </w:numPr>
        <w:pBdr>
          <w:top w:val="nil"/>
          <w:left w:val="nil"/>
          <w:bottom w:val="nil"/>
          <w:right w:val="nil"/>
          <w:between w:val="nil"/>
        </w:pBdr>
        <w:tabs>
          <w:tab w:val="left" w:pos="709"/>
        </w:tabs>
        <w:spacing w:before="120" w:after="120"/>
        <w:ind w:left="709" w:hanging="709"/>
        <w:jc w:val="left"/>
        <w:rPr>
          <w:b/>
        </w:rPr>
      </w:pPr>
      <w:r>
        <w:t>The Supplier shall hold the following [standard] insurance cover from the Effective Date in accordance with this Schedule:</w:t>
      </w:r>
    </w:p>
    <w:p w14:paraId="00000024" w14:textId="5D2A2395" w:rsidR="002C384B" w:rsidRDefault="00811143">
      <w:pPr>
        <w:numPr>
          <w:ilvl w:val="1"/>
          <w:numId w:val="1"/>
        </w:numPr>
        <w:pBdr>
          <w:top w:val="nil"/>
          <w:left w:val="nil"/>
          <w:bottom w:val="nil"/>
          <w:right w:val="nil"/>
          <w:between w:val="nil"/>
        </w:pBdr>
        <w:tabs>
          <w:tab w:val="left" w:pos="1418"/>
        </w:tabs>
        <w:spacing w:before="120" w:after="120"/>
        <w:ind w:left="1418" w:hanging="709"/>
        <w:jc w:val="left"/>
        <w:rPr>
          <w:highlight w:val="yellow"/>
        </w:rPr>
      </w:pPr>
      <w:r>
        <w:rPr>
          <w:highlight w:val="yellow"/>
        </w:rPr>
        <w:t xml:space="preserve">professional indemnity insurance with cover (for a single event or a series of related events and in the aggregate) of not less than </w:t>
      </w:r>
      <w:sdt>
        <w:sdtPr>
          <w:tag w:val="goog_rdk_2"/>
          <w:id w:val="-600871255"/>
        </w:sdtPr>
        <w:sdtEndPr/>
        <w:sdtContent>
          <w:r>
            <w:rPr>
              <w:highlight w:val="yellow"/>
            </w:rPr>
            <w:t xml:space="preserve">one </w:t>
          </w:r>
        </w:sdtContent>
      </w:sdt>
      <w:sdt>
        <w:sdtPr>
          <w:tag w:val="goog_rdk_3"/>
          <w:id w:val="-1501726134"/>
          <w:showingPlcHdr/>
        </w:sdtPr>
        <w:sdtEndPr/>
        <w:sdtContent>
          <w:r>
            <w:t xml:space="preserve">     </w:t>
          </w:r>
        </w:sdtContent>
      </w:sdt>
      <w:r>
        <w:rPr>
          <w:highlight w:val="yellow"/>
        </w:rPr>
        <w:t xml:space="preserve"> million pounds (£1,000,000); </w:t>
      </w:r>
    </w:p>
    <w:p w14:paraId="00000025" w14:textId="161CB831" w:rsidR="002C384B" w:rsidRDefault="00811143">
      <w:pPr>
        <w:numPr>
          <w:ilvl w:val="1"/>
          <w:numId w:val="1"/>
        </w:numPr>
        <w:pBdr>
          <w:top w:val="nil"/>
          <w:left w:val="nil"/>
          <w:bottom w:val="nil"/>
          <w:right w:val="nil"/>
          <w:between w:val="nil"/>
        </w:pBdr>
        <w:tabs>
          <w:tab w:val="left" w:pos="1418"/>
        </w:tabs>
        <w:spacing w:before="120" w:after="120"/>
        <w:ind w:left="1418" w:hanging="709"/>
        <w:jc w:val="left"/>
        <w:rPr>
          <w:highlight w:val="yellow"/>
        </w:rPr>
      </w:pPr>
      <w:r>
        <w:rPr>
          <w:highlight w:val="yellow"/>
        </w:rPr>
        <w:t xml:space="preserve">public liability insurance with cover (for a single event or a series of related events and in the aggregate) of not less than </w:t>
      </w:r>
      <w:sdt>
        <w:sdtPr>
          <w:tag w:val="goog_rdk_7"/>
          <w:id w:val="-331343270"/>
        </w:sdtPr>
        <w:sdtEndPr/>
        <w:sdtContent>
          <w:r>
            <w:rPr>
              <w:highlight w:val="yellow"/>
            </w:rPr>
            <w:t xml:space="preserve">five  </w:t>
          </w:r>
        </w:sdtContent>
      </w:sdt>
      <w:r>
        <w:rPr>
          <w:highlight w:val="yellow"/>
        </w:rPr>
        <w:t>million pounds (£</w:t>
      </w:r>
      <w:sdt>
        <w:sdtPr>
          <w:tag w:val="goog_rdk_9"/>
          <w:id w:val="-994472218"/>
        </w:sdtPr>
        <w:sdtEndPr/>
        <w:sdtContent>
          <w:r>
            <w:rPr>
              <w:highlight w:val="yellow"/>
            </w:rPr>
            <w:t>5</w:t>
          </w:r>
        </w:sdtContent>
      </w:sdt>
      <w:r>
        <w:rPr>
          <w:highlight w:val="yellow"/>
        </w:rPr>
        <w:t>,000,000); and</w:t>
      </w:r>
    </w:p>
    <w:p w14:paraId="00000026" w14:textId="323C5B50" w:rsidR="002C384B" w:rsidRDefault="00811143">
      <w:pPr>
        <w:numPr>
          <w:ilvl w:val="1"/>
          <w:numId w:val="1"/>
        </w:numPr>
        <w:pBdr>
          <w:top w:val="nil"/>
          <w:left w:val="nil"/>
          <w:bottom w:val="nil"/>
          <w:right w:val="nil"/>
          <w:between w:val="nil"/>
        </w:pBdr>
        <w:tabs>
          <w:tab w:val="left" w:pos="1418"/>
        </w:tabs>
        <w:spacing w:before="120" w:after="120"/>
        <w:ind w:left="1418" w:hanging="709"/>
        <w:jc w:val="left"/>
        <w:rPr>
          <w:highlight w:val="yellow"/>
        </w:rPr>
      </w:pPr>
      <w:bookmarkStart w:id="3" w:name="_heading=h.gmnjtpbe5jqi" w:colFirst="0" w:colLast="0"/>
      <w:bookmarkEnd w:id="3"/>
      <w:r>
        <w:rPr>
          <w:highlight w:val="yellow"/>
        </w:rPr>
        <w:t xml:space="preserve">employers’ liability insurance with cover (for a single event or a series of related events and in the aggregate) of not less than </w:t>
      </w:r>
      <w:sdt>
        <w:sdtPr>
          <w:tag w:val="goog_rdk_13"/>
          <w:id w:val="-819844111"/>
        </w:sdtPr>
        <w:sdtEndPr/>
        <w:sdtContent>
          <w:r>
            <w:rPr>
              <w:highlight w:val="yellow"/>
            </w:rPr>
            <w:t xml:space="preserve">five </w:t>
          </w:r>
        </w:sdtContent>
      </w:sdt>
      <w:r>
        <w:rPr>
          <w:highlight w:val="yellow"/>
        </w:rPr>
        <w:t>million pounds (£</w:t>
      </w:r>
      <w:sdt>
        <w:sdtPr>
          <w:tag w:val="goog_rdk_15"/>
          <w:id w:val="-1151319937"/>
        </w:sdtPr>
        <w:sdtEndPr/>
        <w:sdtContent>
          <w:r>
            <w:rPr>
              <w:highlight w:val="yellow"/>
            </w:rPr>
            <w:t>5</w:t>
          </w:r>
        </w:sdtContent>
      </w:sdt>
      <w:r>
        <w:rPr>
          <w:highlight w:val="yellow"/>
        </w:rPr>
        <w:t xml:space="preserve">,000,000). </w:t>
      </w:r>
    </w:p>
    <w:p w14:paraId="00000027" w14:textId="22FDC0B7" w:rsidR="002C384B" w:rsidRDefault="002E33AC">
      <w:pPr>
        <w:spacing w:before="120" w:after="120"/>
        <w:ind w:left="360"/>
        <w:jc w:val="left"/>
        <w:rPr>
          <w:b/>
          <w:i/>
        </w:rPr>
      </w:pPr>
      <w:sdt>
        <w:sdtPr>
          <w:tag w:val="goog_rdk_18"/>
          <w:id w:val="-703052638"/>
          <w:showingPlcHdr/>
        </w:sdtPr>
        <w:sdtEndPr/>
        <w:sdtContent>
          <w:r w:rsidR="00811143">
            <w:t xml:space="preserve">     </w:t>
          </w:r>
        </w:sdtContent>
      </w:sdt>
    </w:p>
    <w:p w14:paraId="00000028" w14:textId="77777777" w:rsidR="002C384B" w:rsidRDefault="002C384B">
      <w:pPr>
        <w:spacing w:before="120" w:after="120"/>
        <w:ind w:left="720"/>
        <w:jc w:val="left"/>
      </w:pPr>
    </w:p>
    <w:p w14:paraId="00000029" w14:textId="77777777" w:rsidR="002C384B" w:rsidRDefault="002C384B">
      <w:pPr>
        <w:spacing w:before="120" w:after="120"/>
        <w:jc w:val="left"/>
      </w:pPr>
    </w:p>
    <w:p w14:paraId="0000002B" w14:textId="77777777" w:rsidR="002C384B" w:rsidRDefault="002C384B">
      <w:pPr>
        <w:spacing w:before="120" w:after="120"/>
      </w:pPr>
      <w:bookmarkStart w:id="4" w:name="bookmark=id.3znysh7" w:colFirst="0" w:colLast="0"/>
      <w:bookmarkStart w:id="5" w:name="_heading=h.1fob9te" w:colFirst="0" w:colLast="0"/>
      <w:bookmarkEnd w:id="4"/>
      <w:bookmarkEnd w:id="5"/>
    </w:p>
    <w:p w14:paraId="0000002C" w14:textId="77777777" w:rsidR="002C384B" w:rsidRDefault="002C384B">
      <w:pPr>
        <w:spacing w:before="120" w:after="120"/>
      </w:pPr>
    </w:p>
    <w:p w14:paraId="0000002D" w14:textId="77777777" w:rsidR="002C384B" w:rsidRDefault="002C384B">
      <w:pPr>
        <w:spacing w:before="120" w:after="120"/>
      </w:pPr>
    </w:p>
    <w:sectPr w:rsidR="002C384B">
      <w:headerReference w:type="default" r:id="rId8"/>
      <w:footerReference w:type="default" r:id="rId9"/>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F7583" w14:textId="77777777" w:rsidR="002E33AC" w:rsidRDefault="002E33AC">
      <w:pPr>
        <w:spacing w:after="0"/>
      </w:pPr>
      <w:r>
        <w:separator/>
      </w:r>
    </w:p>
  </w:endnote>
  <w:endnote w:type="continuationSeparator" w:id="0">
    <w:p w14:paraId="1BE59F87" w14:textId="77777777" w:rsidR="002E33AC" w:rsidRDefault="002E33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1" w14:textId="77777777" w:rsidR="002C384B" w:rsidRDefault="002C384B">
    <w:pPr>
      <w:tabs>
        <w:tab w:val="center" w:pos="4513"/>
        <w:tab w:val="right" w:pos="9026"/>
      </w:tabs>
      <w:spacing w:after="0"/>
      <w:rPr>
        <w:sz w:val="20"/>
        <w:szCs w:val="20"/>
      </w:rPr>
    </w:pPr>
  </w:p>
  <w:p w14:paraId="00000032" w14:textId="77777777" w:rsidR="002C384B" w:rsidRDefault="00811143">
    <w:pPr>
      <w:tabs>
        <w:tab w:val="center" w:pos="4513"/>
        <w:tab w:val="right" w:pos="9026"/>
      </w:tabs>
      <w:spacing w:after="0"/>
      <w:rPr>
        <w:sz w:val="20"/>
        <w:szCs w:val="20"/>
      </w:rPr>
    </w:pPr>
    <w:r>
      <w:rPr>
        <w:sz w:val="20"/>
        <w:szCs w:val="20"/>
      </w:rPr>
      <w:t>Framework Ref: RM6376</w:t>
    </w:r>
    <w:r>
      <w:rPr>
        <w:sz w:val="20"/>
        <w:szCs w:val="20"/>
      </w:rPr>
      <w:tab/>
      <w:t xml:space="preserve">                                           </w:t>
    </w:r>
  </w:p>
  <w:p w14:paraId="00000033" w14:textId="7C56B650" w:rsidR="002C384B" w:rsidRDefault="00811143">
    <w:pPr>
      <w:pBdr>
        <w:top w:val="nil"/>
        <w:left w:val="nil"/>
        <w:bottom w:val="nil"/>
        <w:right w:val="nil"/>
        <w:between w:val="nil"/>
      </w:pBd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p>
  <w:p w14:paraId="00000034" w14:textId="77777777" w:rsidR="002C384B" w:rsidRDefault="00811143">
    <w:pPr>
      <w:pBdr>
        <w:top w:val="nil"/>
        <w:left w:val="nil"/>
        <w:bottom w:val="nil"/>
        <w:right w:val="nil"/>
        <w:between w:val="nil"/>
      </w:pBdr>
      <w:tabs>
        <w:tab w:val="center" w:pos="4513"/>
        <w:tab w:val="right" w:pos="9026"/>
      </w:tabs>
      <w:spacing w:after="0"/>
      <w:rPr>
        <w:color w:val="000000"/>
      </w:rPr>
    </w:pPr>
    <w:r>
      <w:rPr>
        <w:color w:val="000000"/>
        <w:sz w:val="20"/>
        <w:szCs w:val="20"/>
      </w:rPr>
      <w:t>Model Version: v1.0 PA</w:t>
    </w:r>
    <w:r>
      <w:rPr>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80D82" w14:textId="77777777" w:rsidR="002E33AC" w:rsidRDefault="002E33AC">
      <w:pPr>
        <w:spacing w:after="0"/>
      </w:pPr>
      <w:r>
        <w:separator/>
      </w:r>
    </w:p>
  </w:footnote>
  <w:footnote w:type="continuationSeparator" w:id="0">
    <w:p w14:paraId="034F5285" w14:textId="77777777" w:rsidR="002E33AC" w:rsidRDefault="002E33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E" w14:textId="77777777" w:rsidR="002C384B" w:rsidRDefault="00811143">
    <w:pPr>
      <w:pBdr>
        <w:top w:val="nil"/>
        <w:left w:val="nil"/>
        <w:bottom w:val="nil"/>
        <w:right w:val="nil"/>
        <w:between w:val="nil"/>
      </w:pBdr>
      <w:tabs>
        <w:tab w:val="center" w:pos="4513"/>
        <w:tab w:val="right" w:pos="9026"/>
      </w:tabs>
      <w:spacing w:after="0"/>
      <w:rPr>
        <w:b/>
        <w:color w:val="000000"/>
        <w:sz w:val="22"/>
        <w:szCs w:val="22"/>
      </w:rPr>
    </w:pPr>
    <w:r>
      <w:rPr>
        <w:b/>
        <w:color w:val="000000"/>
        <w:sz w:val="22"/>
        <w:szCs w:val="22"/>
      </w:rPr>
      <w:t>Joint Schedule 3 (Insurance Requirements)</w:t>
    </w:r>
  </w:p>
  <w:p w14:paraId="0000002F" w14:textId="77777777" w:rsidR="002C384B" w:rsidRDefault="00811143">
    <w:pPr>
      <w:pBdr>
        <w:top w:val="nil"/>
        <w:left w:val="nil"/>
        <w:bottom w:val="nil"/>
        <w:right w:val="nil"/>
        <w:between w:val="nil"/>
      </w:pBdr>
      <w:tabs>
        <w:tab w:val="center" w:pos="4513"/>
        <w:tab w:val="right" w:pos="9026"/>
      </w:tabs>
      <w:spacing w:after="0"/>
      <w:rPr>
        <w:color w:val="000000"/>
        <w:sz w:val="22"/>
        <w:szCs w:val="22"/>
      </w:rPr>
    </w:pPr>
    <w:r>
      <w:rPr>
        <w:color w:val="000000"/>
        <w:sz w:val="22"/>
        <w:szCs w:val="22"/>
      </w:rPr>
      <w:t>Crown Copyright 2025</w:t>
    </w:r>
  </w:p>
  <w:p w14:paraId="00000030" w14:textId="77777777" w:rsidR="002C384B" w:rsidRDefault="00811143">
    <w:pPr>
      <w:pBdr>
        <w:top w:val="nil"/>
        <w:left w:val="nil"/>
        <w:bottom w:val="nil"/>
        <w:right w:val="nil"/>
        <w:between w:val="nil"/>
      </w:pBdr>
      <w:tabs>
        <w:tab w:val="center" w:pos="4513"/>
        <w:tab w:val="right" w:pos="9026"/>
      </w:tabs>
      <w:spacing w:after="0"/>
      <w:rPr>
        <w:color w:val="000000"/>
        <w:sz w:val="22"/>
        <w:szCs w:val="22"/>
      </w:rPr>
    </w:pPr>
    <w:r>
      <w:rPr>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AE41AC"/>
    <w:multiLevelType w:val="multilevel"/>
    <w:tmpl w:val="361ADA54"/>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E934964"/>
    <w:multiLevelType w:val="multilevel"/>
    <w:tmpl w:val="961E7000"/>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6D31412C"/>
    <w:multiLevelType w:val="multilevel"/>
    <w:tmpl w:val="FAFC46E6"/>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84B"/>
    <w:rsid w:val="00182653"/>
    <w:rsid w:val="002C384B"/>
    <w:rsid w:val="002E33AC"/>
    <w:rsid w:val="00811143"/>
    <w:rsid w:val="009159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788E24-88BE-4481-80B5-7E9EF1213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character" w:styleId="Hyperlink">
    <w:name w:val="Hyperlink"/>
    <w:basedOn w:val="DefaultParagraphFont"/>
    <w:uiPriority w:val="99"/>
    <w:unhideWhenUsed/>
    <w:rsid w:val="007172FD"/>
    <w:rPr>
      <w:color w:val="0000FF" w:themeColor="hyperlink"/>
      <w:u w:val="single"/>
    </w:rPr>
  </w:style>
  <w:style w:type="paragraph" w:customStyle="1" w:styleId="11table">
    <w:name w:val="1.1 table"/>
    <w:basedOn w:val="Normal"/>
    <w:qFormat/>
    <w:pPr>
      <w:numPr>
        <w:numId w:val="3"/>
      </w:numPr>
      <w:spacing w:after="0"/>
      <w:jc w:val="left"/>
    </w:pPr>
    <w:rPr>
      <w:rFonts w:eastAsia="STZhongsong" w:cs="Times New Roman"/>
      <w:b/>
      <w:lang w:eastAsia="zh-CN"/>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AnnextoPart">
    <w:name w:val="Annex to Part"/>
    <w:basedOn w:val="PartHeading"/>
    <w:rsid w:val="000A68B8"/>
    <w:pPr>
      <w:numPr>
        <w:ilvl w:val="1"/>
      </w:numPr>
      <w:tabs>
        <w:tab w:val="num" w:pos="720"/>
      </w:tabs>
      <w:ind w:left="720" w:hanging="720"/>
    </w:pPr>
    <w:rPr>
      <w:caps w:val="0"/>
    </w:rPr>
  </w:style>
  <w:style w:type="character" w:styleId="CommentReference">
    <w:name w:val="annotation reference"/>
    <w:basedOn w:val="DefaultParagraphFont"/>
    <w:unhideWhenUsed/>
    <w:rPr>
      <w:sz w:val="16"/>
      <w:szCs w:val="16"/>
    </w:rPr>
  </w:style>
  <w:style w:type="character" w:styleId="Emphasis">
    <w:name w:val="Emphasis"/>
    <w:basedOn w:val="DefaultParagraphFont"/>
    <w:rPr>
      <w:i/>
      <w:iCs/>
    </w:rPr>
  </w:style>
  <w:style w:type="paragraph" w:customStyle="1" w:styleId="AppendixText6">
    <w:name w:val="Appendix Text 6"/>
    <w:basedOn w:val="AppendixText5"/>
    <w:rsid w:val="000A68B8"/>
    <w:pPr>
      <w:numPr>
        <w:ilvl w:val="5"/>
      </w:numPr>
    </w:p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1CLAUSEHEADING">
    <w:name w:val="GPS L1 CLAUSE HEADING"/>
    <w:basedOn w:val="Normal"/>
    <w:next w:val="Normal"/>
    <w:qFormat/>
    <w:pPr>
      <w:tabs>
        <w:tab w:val="left" w:pos="142"/>
      </w:tabs>
      <w:spacing w:before="120"/>
      <w:ind w:left="540" w:hanging="360"/>
      <w:outlineLvl w:val="1"/>
    </w:pPr>
    <w:rPr>
      <w:rFonts w:eastAsia="STZhongsong"/>
      <w:b/>
      <w:caps/>
      <w:lang w:eastAsia="zh-CN"/>
    </w:rPr>
  </w:style>
  <w:style w:type="paragraph" w:customStyle="1" w:styleId="ScheduleText4">
    <w:name w:val="Schedule Text 4"/>
    <w:basedOn w:val="Normal"/>
    <w:next w:val="Normal"/>
    <w:rsid w:val="00FF2902"/>
    <w:pPr>
      <w:tabs>
        <w:tab w:val="left" w:pos="720"/>
        <w:tab w:val="left" w:pos="1803"/>
        <w:tab w:val="num" w:pos="2880"/>
      </w:tabs>
      <w:spacing w:before="100" w:after="200"/>
      <w:ind w:left="2880" w:hanging="720"/>
      <w:jc w:val="left"/>
    </w:pPr>
    <w:rPr>
      <w:rFonts w:cs="Times New Roma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1"/>
      </w:numPr>
      <w:spacing w:before="120" w:after="120"/>
      <w:ind w:left="1656"/>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styleId="Revision">
    <w:name w:val="Revision"/>
    <w:hidden/>
    <w:uiPriority w:val="99"/>
    <w:semiHidden/>
    <w:pPr>
      <w:spacing w:after="0"/>
    </w:pPr>
    <w:rPr>
      <w:rFonts w:eastAsia="Times New Roman"/>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spacing w:before="120" w:after="120"/>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AnnexHeading">
    <w:name w:val="Annex Heading"/>
    <w:basedOn w:val="Normal"/>
    <w:next w:val="Normal"/>
    <w:rsid w:val="000A68B8"/>
    <w:pPr>
      <w:tabs>
        <w:tab w:val="num" w:pos="720"/>
      </w:tabs>
      <w:spacing w:before="100" w:after="300"/>
      <w:ind w:left="720" w:hanging="720"/>
      <w:jc w:val="center"/>
    </w:pPr>
    <w:rPr>
      <w:rFonts w:ascii="Arial Bold" w:hAnsi="Arial Bold" w:cs="Times New Roman"/>
      <w:b/>
      <w:caps/>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UnresolvedMention1">
    <w:name w:val="Unresolved Mention1"/>
    <w:basedOn w:val="DefaultParagraphFont"/>
    <w:uiPriority w:val="99"/>
    <w:semiHidden/>
    <w:unhideWhenUsed/>
    <w:rsid w:val="007172FD"/>
    <w:rPr>
      <w:color w:val="605E5C"/>
      <w:shd w:val="clear" w:color="auto" w:fill="E1DFDD"/>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customStyle="1" w:styleId="ScheduleText7">
    <w:name w:val="Schedule Text 7"/>
    <w:basedOn w:val="ScheduleText6"/>
    <w:rsid w:val="00FF2902"/>
    <w:pPr>
      <w:numPr>
        <w:ilvl w:val="6"/>
      </w:numPr>
      <w:tabs>
        <w:tab w:val="num" w:pos="3600"/>
      </w:tabs>
      <w:ind w:left="3600" w:hanging="720"/>
    </w:p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numbering" w:customStyle="1" w:styleId="LFO9">
    <w:name w:val="LFO9"/>
    <w:basedOn w:val="NoList"/>
  </w:style>
  <w:style w:type="paragraph" w:customStyle="1" w:styleId="AppendixText1">
    <w:name w:val="Appendix Text 1"/>
    <w:basedOn w:val="Normal"/>
    <w:next w:val="Normal"/>
    <w:rsid w:val="000A68B8"/>
    <w:pPr>
      <w:tabs>
        <w:tab w:val="num" w:pos="720"/>
      </w:tabs>
      <w:spacing w:before="100" w:after="200"/>
      <w:ind w:left="720" w:hanging="720"/>
      <w:jc w:val="left"/>
    </w:pPr>
    <w:rPr>
      <w:rFonts w:cs="Times New Roman"/>
      <w:b/>
    </w:rPr>
  </w:style>
  <w:style w:type="paragraph" w:customStyle="1" w:styleId="AppendixText2">
    <w:name w:val="Appendix Text 2"/>
    <w:basedOn w:val="AppendixText1"/>
    <w:next w:val="Normal"/>
    <w:rsid w:val="000A68B8"/>
    <w:pPr>
      <w:numPr>
        <w:ilvl w:val="1"/>
      </w:numPr>
      <w:tabs>
        <w:tab w:val="num" w:pos="720"/>
      </w:tabs>
      <w:ind w:left="720" w:hanging="720"/>
    </w:pPr>
    <w:rPr>
      <w:b w:val="0"/>
    </w:rPr>
  </w:style>
  <w:style w:type="paragraph" w:customStyle="1" w:styleId="AppendixText3">
    <w:name w:val="Appendix Text 3"/>
    <w:basedOn w:val="Normal"/>
    <w:next w:val="Normal"/>
    <w:rsid w:val="000A68B8"/>
    <w:pPr>
      <w:numPr>
        <w:ilvl w:val="2"/>
        <w:numId w:val="5"/>
      </w:numPr>
      <w:tabs>
        <w:tab w:val="left" w:pos="720"/>
        <w:tab w:val="left" w:pos="1803"/>
      </w:tabs>
      <w:spacing w:before="100" w:after="200"/>
      <w:jc w:val="left"/>
    </w:pPr>
    <w:rPr>
      <w:rFonts w:cs="Times New Roman"/>
    </w:rPr>
  </w:style>
  <w:style w:type="paragraph" w:customStyle="1" w:styleId="AppendixText4">
    <w:name w:val="Appendix Text 4"/>
    <w:basedOn w:val="Normal"/>
    <w:next w:val="Normal"/>
    <w:rsid w:val="000A68B8"/>
    <w:pPr>
      <w:numPr>
        <w:ilvl w:val="3"/>
        <w:numId w:val="5"/>
      </w:numPr>
      <w:tabs>
        <w:tab w:val="left" w:pos="720"/>
        <w:tab w:val="left" w:pos="1803"/>
      </w:tabs>
      <w:spacing w:before="100" w:after="200"/>
      <w:jc w:val="left"/>
    </w:pPr>
    <w:rPr>
      <w:rFonts w:cs="Times New Roman"/>
    </w:rPr>
  </w:style>
  <w:style w:type="paragraph" w:customStyle="1" w:styleId="AppendixText5">
    <w:name w:val="Appendix Text 5"/>
    <w:basedOn w:val="Normal"/>
    <w:next w:val="Normal"/>
    <w:rsid w:val="000A68B8"/>
    <w:pPr>
      <w:numPr>
        <w:ilvl w:val="4"/>
        <w:numId w:val="5"/>
      </w:numPr>
      <w:tabs>
        <w:tab w:val="left" w:pos="720"/>
        <w:tab w:val="left" w:pos="2523"/>
      </w:tabs>
      <w:spacing w:before="100" w:after="200"/>
      <w:jc w:val="left"/>
    </w:pPr>
    <w:rPr>
      <w:rFonts w:cs="Times New Roman"/>
    </w:rPr>
  </w:style>
  <w:style w:type="paragraph" w:customStyle="1" w:styleId="PartHeading">
    <w:name w:val="Part Heading"/>
    <w:basedOn w:val="Normal"/>
    <w:next w:val="Normal"/>
    <w:rsid w:val="000A68B8"/>
    <w:pPr>
      <w:tabs>
        <w:tab w:val="num" w:pos="720"/>
      </w:tabs>
      <w:spacing w:before="100" w:after="200"/>
      <w:ind w:left="720" w:hanging="720"/>
      <w:jc w:val="center"/>
    </w:pPr>
    <w:rPr>
      <w:rFonts w:ascii="Arial Bold" w:hAnsi="Arial Bold" w:cs="Times New Roman"/>
      <w:b/>
      <w:caps/>
    </w:rPr>
  </w:style>
  <w:style w:type="table" w:customStyle="1" w:styleId="TableGrid1">
    <w:name w:val="Table Grid1"/>
    <w:basedOn w:val="TableNormal"/>
    <w:next w:val="TableGrid"/>
    <w:uiPriority w:val="59"/>
    <w:rsid w:val="000A68B8"/>
    <w:pPr>
      <w:spacing w:after="0"/>
      <w:jc w:val="left"/>
    </w:pPr>
    <w:rPr>
      <w:rFonts w:eastAsia="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31BD"/>
    <w:pPr>
      <w:ind w:left="720"/>
      <w:contextualSpacing/>
    </w:pPr>
  </w:style>
  <w:style w:type="table" w:customStyle="1" w:styleId="a">
    <w:basedOn w:val="TableNormal"/>
    <w:pPr>
      <w:spacing w:after="0"/>
      <w:jc w:val="left"/>
    </w:pPr>
    <w:rPr>
      <w:sz w:val="20"/>
      <w:szCs w:val="20"/>
    </w:rPr>
    <w:tblPr>
      <w:tblStyleRowBandSize w:val="1"/>
      <w:tblStyleColBandSize w:val="1"/>
    </w:tblPr>
  </w:style>
  <w:style w:type="paragraph" w:customStyle="1" w:styleId="ScheduleText1">
    <w:name w:val="Schedule Text 1"/>
    <w:basedOn w:val="Normal"/>
    <w:next w:val="Normal"/>
    <w:rsid w:val="00FF2902"/>
    <w:pPr>
      <w:tabs>
        <w:tab w:val="num" w:pos="720"/>
      </w:tabs>
      <w:spacing w:before="100" w:after="200"/>
      <w:ind w:left="720" w:hanging="720"/>
      <w:jc w:val="left"/>
    </w:pPr>
    <w:rPr>
      <w:rFonts w:cs="Times New Roman"/>
      <w:b/>
    </w:rPr>
  </w:style>
  <w:style w:type="paragraph" w:customStyle="1" w:styleId="ScheduleText2">
    <w:name w:val="Schedule Text 2"/>
    <w:basedOn w:val="ScheduleText1"/>
    <w:next w:val="Normal"/>
    <w:rsid w:val="00FF2902"/>
    <w:pPr>
      <w:numPr>
        <w:ilvl w:val="1"/>
      </w:numPr>
      <w:tabs>
        <w:tab w:val="num" w:pos="720"/>
      </w:tabs>
      <w:ind w:left="720" w:hanging="720"/>
    </w:pPr>
    <w:rPr>
      <w:b w:val="0"/>
    </w:rPr>
  </w:style>
  <w:style w:type="paragraph" w:customStyle="1" w:styleId="ScheduleText3">
    <w:name w:val="Schedule Text 3"/>
    <w:basedOn w:val="Normal"/>
    <w:next w:val="Normal"/>
    <w:rsid w:val="00FF2902"/>
    <w:pPr>
      <w:tabs>
        <w:tab w:val="left" w:pos="720"/>
        <w:tab w:val="left" w:pos="1803"/>
        <w:tab w:val="num" w:pos="2160"/>
      </w:tabs>
      <w:spacing w:before="100" w:after="200"/>
      <w:ind w:left="2160" w:hanging="720"/>
      <w:jc w:val="left"/>
    </w:pPr>
    <w:rPr>
      <w:rFonts w:cs="Times New Roman"/>
    </w:rPr>
  </w:style>
  <w:style w:type="paragraph" w:customStyle="1" w:styleId="ScheduleText5">
    <w:name w:val="Schedule Text 5"/>
    <w:basedOn w:val="Normal"/>
    <w:next w:val="Normal"/>
    <w:rsid w:val="00FF2902"/>
    <w:pPr>
      <w:tabs>
        <w:tab w:val="left" w:pos="720"/>
        <w:tab w:val="left" w:pos="2523"/>
        <w:tab w:val="num" w:pos="3600"/>
      </w:tabs>
      <w:spacing w:before="100" w:after="200"/>
      <w:ind w:left="3600" w:hanging="720"/>
      <w:jc w:val="left"/>
    </w:pPr>
    <w:rPr>
      <w:rFonts w:cs="Times New Roman"/>
    </w:rPr>
  </w:style>
  <w:style w:type="paragraph" w:customStyle="1" w:styleId="ScheduleText6">
    <w:name w:val="Schedule Text 6"/>
    <w:basedOn w:val="ScheduleText5"/>
    <w:rsid w:val="00FF2902"/>
    <w:pPr>
      <w:numPr>
        <w:ilvl w:val="5"/>
      </w:numPr>
      <w:tabs>
        <w:tab w:val="num" w:pos="3600"/>
      </w:tabs>
      <w:ind w:left="3600" w:hanging="720"/>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Cy3Jazh8NTg0PXIuRLJzaBOCAg==">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1090</Words>
  <Characters>6214</Characters>
  <Application>Microsoft Office Word</Application>
  <DocSecurity>0</DocSecurity>
  <Lines>51</Lines>
  <Paragraphs>14</Paragraphs>
  <ScaleCrop>false</ScaleCrop>
  <Company>Government Legal Department</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Moreton</dc:creator>
  <cp:lastModifiedBy>James Moreton</cp:lastModifiedBy>
  <cp:revision>2</cp:revision>
  <dcterms:created xsi:type="dcterms:W3CDTF">2025-10-21T08:27:00Z</dcterms:created>
  <dcterms:modified xsi:type="dcterms:W3CDTF">2025-10-21T08:27:00Z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90712183-1</vt:lpwstr>
  </property>
</Properties>
</file>